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7C3AE4B3" w:rsidR="001775F3" w:rsidRPr="006E2BD4" w:rsidRDefault="006E2BD4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 w:rsidRPr="006E2BD4">
        <w:rPr>
          <w:rFonts w:ascii="Oswald" w:hAnsi="Oswald"/>
          <w:color w:val="182955"/>
          <w:sz w:val="64"/>
          <w:szCs w:val="12"/>
          <w:lang w:val="es-ES"/>
        </w:rPr>
        <w:t xml:space="preserve"> Subvenciones a entidades locales para la contratación de personas desempleadas vulnerables y en situación de exclusión social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1E95FB28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42C98AF5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E6EF45" w:rsidR="00333FE1" w:rsidRDefault="00917500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23B34798" wp14:editId="79B4FFCB">
            <wp:simplePos x="0" y="0"/>
            <wp:positionH relativeFrom="column">
              <wp:posOffset>10953750</wp:posOffset>
            </wp:positionH>
            <wp:positionV relativeFrom="paragraph">
              <wp:posOffset>104140</wp:posOffset>
            </wp:positionV>
            <wp:extent cx="2069465" cy="1000125"/>
            <wp:effectExtent l="0" t="0" r="698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20694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16F6"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17500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9162-0296-468F-9D74-CEA9AC31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2025-03-26T08:20:00Z</dcterms:created>
  <dcterms:modified xsi:type="dcterms:W3CDTF">2025-03-26T08:20:00Z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