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2FC9" w14:textId="77777777" w:rsidR="00423CDD" w:rsidRDefault="00905017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1981B7" wp14:editId="4F9229FD">
            <wp:extent cx="7032631" cy="699516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63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0C4F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5C1A07D1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6DAAC3F3" w14:textId="77777777"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61A6F4" wp14:editId="7E4EA286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E65E" w14:textId="77777777"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 w:rsidR="000C40FF">
                              <w:rPr>
                                <w:rFonts w:asci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</w:p>
                          <w:p w14:paraId="51489CEF" w14:textId="77777777"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 w:rsidR="000C40FF">
                        <w:rPr>
                          <w:rFonts w:ascii="Arial"/>
                          <w:b/>
                          <w:sz w:val="20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</w:p>
                    <w:p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C381D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7A718DAB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7154D0DB" w14:textId="77777777" w:rsidR="00423CDD" w:rsidRDefault="00423CDD" w:rsidP="00AB26AD">
      <w:pPr>
        <w:pStyle w:val="Textoindependiente"/>
        <w:jc w:val="both"/>
        <w:rPr>
          <w:rFonts w:ascii="Times New Roman"/>
          <w:sz w:val="21"/>
        </w:rPr>
      </w:pPr>
    </w:p>
    <w:p w14:paraId="5DDD4596" w14:textId="77777777" w:rsidR="00423CDD" w:rsidRDefault="00905017" w:rsidP="00AB26AD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both"/>
      </w:pPr>
      <w:r>
        <w:t>Don/Doña</w:t>
      </w:r>
      <w:r>
        <w:tab/>
        <w:t>,</w:t>
      </w:r>
      <w:r>
        <w:rPr>
          <w:spacing w:val="28"/>
        </w:rPr>
        <w:t xml:space="preserve"> </w:t>
      </w:r>
      <w:r>
        <w:t>DNI</w:t>
      </w:r>
      <w:r>
        <w:tab/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tab/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>
        <w:tab/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presente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 xml:space="preserve">definidos en el Componente </w:t>
      </w:r>
      <w:r w:rsidR="00AB26AD">
        <w:t>20</w:t>
      </w:r>
      <w:r>
        <w:t xml:space="preserve"> «</w:t>
      </w:r>
      <w:r w:rsidR="00AB26AD" w:rsidRPr="00AB26AD">
        <w:t>Plan Estratégico de impulso a la formación profesional</w:t>
      </w:r>
      <w:r>
        <w:t>»,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  <w:r w:rsidR="00AB26AD">
        <w:t xml:space="preserve"> </w:t>
      </w:r>
      <w:r>
        <w:t>Resiliencia:</w:t>
      </w:r>
    </w:p>
    <w:p w14:paraId="0CC37837" w14:textId="77777777" w:rsidR="00423CDD" w:rsidRDefault="00423CDD">
      <w:pPr>
        <w:pStyle w:val="Textoindependiente"/>
        <w:spacing w:before="9"/>
        <w:rPr>
          <w:sz w:val="20"/>
        </w:rPr>
      </w:pPr>
    </w:p>
    <w:p w14:paraId="41E79EF6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jc w:val="both"/>
        <w:rPr>
          <w:sz w:val="18"/>
        </w:rPr>
      </w:pPr>
      <w:r>
        <w:rPr>
          <w:sz w:val="18"/>
        </w:rPr>
        <w:t>La letra d) del apartado 2: «recabar, a efectos</w:t>
      </w:r>
      <w:bookmarkStart w:id="0" w:name="_GoBack"/>
      <w:bookmarkEnd w:id="0"/>
      <w:r>
        <w:rPr>
          <w:sz w:val="18"/>
        </w:rPr>
        <w:t xml:space="preserve">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14:paraId="6DCA1A0F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14:paraId="7D56915B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jc w:val="both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14:paraId="7D133D13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jc w:val="both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14:paraId="661B0D31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jc w:val="both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14:paraId="36D6046B" w14:textId="77777777" w:rsidR="00423CDD" w:rsidRDefault="00423CDD">
      <w:pPr>
        <w:pStyle w:val="Textoindependiente"/>
        <w:spacing w:before="10"/>
        <w:rPr>
          <w:sz w:val="17"/>
        </w:rPr>
      </w:pPr>
    </w:p>
    <w:p w14:paraId="4B743AC3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jc w:val="both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14:paraId="44FF2607" w14:textId="77777777" w:rsidR="00423CDD" w:rsidRDefault="00423CDD">
      <w:pPr>
        <w:pStyle w:val="Textoindependiente"/>
      </w:pPr>
    </w:p>
    <w:p w14:paraId="0B62B68F" w14:textId="77777777"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14:paraId="65024185" w14:textId="77777777" w:rsidR="00423CDD" w:rsidRDefault="00905017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BDDE40" wp14:editId="7404028E">
                <wp:simplePos x="0" y="0"/>
                <wp:positionH relativeFrom="page">
                  <wp:posOffset>863600</wp:posOffset>
                </wp:positionH>
                <wp:positionV relativeFrom="paragraph">
                  <wp:posOffset>156845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5"/>
                              <w:gridCol w:w="566"/>
                              <w:gridCol w:w="566"/>
                              <w:gridCol w:w="566"/>
                              <w:gridCol w:w="2129"/>
                              <w:gridCol w:w="516"/>
                            </w:tblGrid>
                            <w:tr w:rsidR="00423CDD" w14:paraId="7F89F18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1F165E" w14:textId="77777777" w:rsidR="00423CDD" w:rsidRDefault="00905017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14A9BD49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CF68A5" w14:textId="77777777" w:rsidR="00423CDD" w:rsidRDefault="00905017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5EE5497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2FE5BF" w14:textId="77777777" w:rsidR="00423CDD" w:rsidRDefault="00905017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7F8D8F66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C3330A" w14:textId="77777777" w:rsidR="00423CDD" w:rsidRDefault="00905017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6A04B637" w14:textId="77777777" w:rsidR="00423CDD" w:rsidRDefault="00423C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DDE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8pt;margin-top:12.3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5"/>
                        <w:gridCol w:w="566"/>
                        <w:gridCol w:w="566"/>
                        <w:gridCol w:w="566"/>
                        <w:gridCol w:w="2129"/>
                        <w:gridCol w:w="516"/>
                      </w:tblGrid>
                      <w:tr w:rsidR="00423CDD" w14:paraId="7F89F18D" w14:textId="77777777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1F165E" w14:textId="77777777" w:rsidR="00423CDD" w:rsidRDefault="00905017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14A9BD49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CF68A5" w14:textId="77777777" w:rsidR="00423CDD" w:rsidRDefault="00905017">
                            <w:pPr>
                              <w:pStyle w:val="TableParagraph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5EE5497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2FE5BF" w14:textId="77777777" w:rsidR="00423CDD" w:rsidRDefault="00905017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7F8D8F66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C3330A" w14:textId="77777777" w:rsidR="00423CDD" w:rsidRDefault="00905017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6A04B637" w14:textId="77777777" w:rsidR="00423CDD" w:rsidRDefault="00423CD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E30276" wp14:editId="17E252E5">
                <wp:simplePos x="0" y="0"/>
                <wp:positionH relativeFrom="page">
                  <wp:posOffset>5781675</wp:posOffset>
                </wp:positionH>
                <wp:positionV relativeFrom="paragraph">
                  <wp:posOffset>156845</wp:posOffset>
                </wp:positionV>
                <wp:extent cx="725805" cy="2393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238 9105"/>
                            <a:gd name="T1" fmla="*/ T0 w 1143"/>
                            <a:gd name="T2" fmla="+- 0 614 247"/>
                            <a:gd name="T3" fmla="*/ 614 h 377"/>
                            <a:gd name="T4" fmla="+- 0 9114 9105"/>
                            <a:gd name="T5" fmla="*/ T4 w 1143"/>
                            <a:gd name="T6" fmla="+- 0 614 247"/>
                            <a:gd name="T7" fmla="*/ 614 h 377"/>
                            <a:gd name="T8" fmla="+- 0 9105 9105"/>
                            <a:gd name="T9" fmla="*/ T8 w 1143"/>
                            <a:gd name="T10" fmla="+- 0 614 247"/>
                            <a:gd name="T11" fmla="*/ 614 h 377"/>
                            <a:gd name="T12" fmla="+- 0 9105 9105"/>
                            <a:gd name="T13" fmla="*/ T12 w 1143"/>
                            <a:gd name="T14" fmla="+- 0 624 247"/>
                            <a:gd name="T15" fmla="*/ 624 h 377"/>
                            <a:gd name="T16" fmla="+- 0 9114 9105"/>
                            <a:gd name="T17" fmla="*/ T16 w 1143"/>
                            <a:gd name="T18" fmla="+- 0 624 247"/>
                            <a:gd name="T19" fmla="*/ 624 h 377"/>
                            <a:gd name="T20" fmla="+- 0 10238 9105"/>
                            <a:gd name="T21" fmla="*/ T20 w 1143"/>
                            <a:gd name="T22" fmla="+- 0 624 247"/>
                            <a:gd name="T23" fmla="*/ 624 h 377"/>
                            <a:gd name="T24" fmla="+- 0 10238 9105"/>
                            <a:gd name="T25" fmla="*/ T24 w 1143"/>
                            <a:gd name="T26" fmla="+- 0 614 247"/>
                            <a:gd name="T27" fmla="*/ 614 h 377"/>
                            <a:gd name="T28" fmla="+- 0 10238 9105"/>
                            <a:gd name="T29" fmla="*/ T28 w 1143"/>
                            <a:gd name="T30" fmla="+- 0 247 247"/>
                            <a:gd name="T31" fmla="*/ 247 h 377"/>
                            <a:gd name="T32" fmla="+- 0 9114 9105"/>
                            <a:gd name="T33" fmla="*/ T32 w 1143"/>
                            <a:gd name="T34" fmla="+- 0 247 247"/>
                            <a:gd name="T35" fmla="*/ 247 h 377"/>
                            <a:gd name="T36" fmla="+- 0 9105 9105"/>
                            <a:gd name="T37" fmla="*/ T36 w 1143"/>
                            <a:gd name="T38" fmla="+- 0 247 247"/>
                            <a:gd name="T39" fmla="*/ 247 h 377"/>
                            <a:gd name="T40" fmla="+- 0 9105 9105"/>
                            <a:gd name="T41" fmla="*/ T40 w 1143"/>
                            <a:gd name="T42" fmla="+- 0 257 247"/>
                            <a:gd name="T43" fmla="*/ 257 h 377"/>
                            <a:gd name="T44" fmla="+- 0 9105 9105"/>
                            <a:gd name="T45" fmla="*/ T44 w 1143"/>
                            <a:gd name="T46" fmla="+- 0 614 247"/>
                            <a:gd name="T47" fmla="*/ 614 h 377"/>
                            <a:gd name="T48" fmla="+- 0 9114 9105"/>
                            <a:gd name="T49" fmla="*/ T48 w 1143"/>
                            <a:gd name="T50" fmla="+- 0 614 247"/>
                            <a:gd name="T51" fmla="*/ 614 h 377"/>
                            <a:gd name="T52" fmla="+- 0 9114 9105"/>
                            <a:gd name="T53" fmla="*/ T52 w 1143"/>
                            <a:gd name="T54" fmla="+- 0 257 247"/>
                            <a:gd name="T55" fmla="*/ 257 h 377"/>
                            <a:gd name="T56" fmla="+- 0 10238 9105"/>
                            <a:gd name="T57" fmla="*/ T56 w 1143"/>
                            <a:gd name="T58" fmla="+- 0 257 247"/>
                            <a:gd name="T59" fmla="*/ 257 h 377"/>
                            <a:gd name="T60" fmla="+- 0 10238 9105"/>
                            <a:gd name="T61" fmla="*/ T60 w 1143"/>
                            <a:gd name="T62" fmla="+- 0 247 247"/>
                            <a:gd name="T63" fmla="*/ 247 h 377"/>
                            <a:gd name="T64" fmla="+- 0 10248 9105"/>
                            <a:gd name="T65" fmla="*/ T64 w 1143"/>
                            <a:gd name="T66" fmla="+- 0 614 247"/>
                            <a:gd name="T67" fmla="*/ 614 h 377"/>
                            <a:gd name="T68" fmla="+- 0 10238 9105"/>
                            <a:gd name="T69" fmla="*/ T68 w 1143"/>
                            <a:gd name="T70" fmla="+- 0 614 247"/>
                            <a:gd name="T71" fmla="*/ 614 h 377"/>
                            <a:gd name="T72" fmla="+- 0 10238 9105"/>
                            <a:gd name="T73" fmla="*/ T72 w 1143"/>
                            <a:gd name="T74" fmla="+- 0 624 247"/>
                            <a:gd name="T75" fmla="*/ 624 h 377"/>
                            <a:gd name="T76" fmla="+- 0 10248 9105"/>
                            <a:gd name="T77" fmla="*/ T76 w 1143"/>
                            <a:gd name="T78" fmla="+- 0 624 247"/>
                            <a:gd name="T79" fmla="*/ 624 h 377"/>
                            <a:gd name="T80" fmla="+- 0 10248 9105"/>
                            <a:gd name="T81" fmla="*/ T80 w 1143"/>
                            <a:gd name="T82" fmla="+- 0 614 247"/>
                            <a:gd name="T83" fmla="*/ 614 h 377"/>
                            <a:gd name="T84" fmla="+- 0 10248 9105"/>
                            <a:gd name="T85" fmla="*/ T84 w 1143"/>
                            <a:gd name="T86" fmla="+- 0 247 247"/>
                            <a:gd name="T87" fmla="*/ 247 h 377"/>
                            <a:gd name="T88" fmla="+- 0 10238 9105"/>
                            <a:gd name="T89" fmla="*/ T88 w 1143"/>
                            <a:gd name="T90" fmla="+- 0 247 247"/>
                            <a:gd name="T91" fmla="*/ 247 h 377"/>
                            <a:gd name="T92" fmla="+- 0 10238 9105"/>
                            <a:gd name="T93" fmla="*/ T92 w 1143"/>
                            <a:gd name="T94" fmla="+- 0 257 247"/>
                            <a:gd name="T95" fmla="*/ 257 h 377"/>
                            <a:gd name="T96" fmla="+- 0 10238 9105"/>
                            <a:gd name="T97" fmla="*/ T96 w 1143"/>
                            <a:gd name="T98" fmla="+- 0 614 247"/>
                            <a:gd name="T99" fmla="*/ 614 h 377"/>
                            <a:gd name="T100" fmla="+- 0 10248 9105"/>
                            <a:gd name="T101" fmla="*/ T100 w 1143"/>
                            <a:gd name="T102" fmla="+- 0 614 247"/>
                            <a:gd name="T103" fmla="*/ 614 h 377"/>
                            <a:gd name="T104" fmla="+- 0 10248 9105"/>
                            <a:gd name="T105" fmla="*/ T104 w 1143"/>
                            <a:gd name="T106" fmla="+- 0 257 247"/>
                            <a:gd name="T107" fmla="*/ 257 h 377"/>
                            <a:gd name="T108" fmla="+- 0 10248 9105"/>
                            <a:gd name="T109" fmla="*/ T108 w 1143"/>
                            <a:gd name="T110" fmla="+- 0 247 247"/>
                            <a:gd name="T111" fmla="*/ 24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33" y="367"/>
                              </a:moveTo>
                              <a:lnTo>
                                <a:pt x="9" y="367"/>
                              </a:lnTo>
                              <a:lnTo>
                                <a:pt x="0" y="367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1133" y="377"/>
                              </a:lnTo>
                              <a:lnTo>
                                <a:pt x="1133" y="367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7"/>
                              </a:lnTo>
                              <a:lnTo>
                                <a:pt x="9" y="367"/>
                              </a:lnTo>
                              <a:lnTo>
                                <a:pt x="9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7"/>
                              </a:moveTo>
                              <a:lnTo>
                                <a:pt x="1133" y="367"/>
                              </a:lnTo>
                              <a:lnTo>
                                <a:pt x="1133" y="377"/>
                              </a:lnTo>
                              <a:lnTo>
                                <a:pt x="1143" y="377"/>
                              </a:lnTo>
                              <a:lnTo>
                                <a:pt x="1143" y="367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10"/>
                              </a:lnTo>
                              <a:lnTo>
                                <a:pt x="1133" y="367"/>
                              </a:lnTo>
                              <a:lnTo>
                                <a:pt x="1143" y="367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498" id="AutoShape 2" o:spid="_x0000_s1026" style="position:absolute;margin-left:455.25pt;margin-top:12.3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" path="m1133,367l9,367r-9,l,377r9,l1133,377r,-10xm1133,l9,,,,,10,,367r9,l9,10r1124,l1133,xm1143,367r-10,l1133,377r10,l1143,367xm1143,r-10,l1133,10r,357l1143,367r,-357l1143,xe" fillcolor="black" stroked="f">
                <v:path arrowok="t" o:connecttype="custom" o:connectlocs="719455,389890;5715,389890;0,389890;0,396240;5715,396240;719455,396240;719455,389890;719455,156845;5715,156845;0,156845;0,163195;0,389890;5715,389890;5715,163195;719455,163195;719455,156845;725805,389890;719455,389890;719455,396240;725805,396240;725805,389890;725805,156845;719455,156845;719455,163195;719455,389890;725805,389890;725805,163195;725805,1568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229886A7" w14:textId="77777777" w:rsidR="00423CDD" w:rsidRDefault="00423CDD">
      <w:pPr>
        <w:pStyle w:val="Textoindependiente"/>
        <w:rPr>
          <w:sz w:val="20"/>
        </w:rPr>
      </w:pPr>
    </w:p>
    <w:p w14:paraId="50726765" w14:textId="77777777" w:rsidR="00423CDD" w:rsidRDefault="00423CDD">
      <w:pPr>
        <w:pStyle w:val="Textoindependiente"/>
        <w:rPr>
          <w:sz w:val="20"/>
        </w:rPr>
      </w:pPr>
    </w:p>
    <w:p w14:paraId="4FF56668" w14:textId="77777777" w:rsidR="00423CDD" w:rsidRDefault="00423CDD">
      <w:pPr>
        <w:pStyle w:val="Textoindependiente"/>
        <w:rPr>
          <w:sz w:val="20"/>
        </w:rPr>
      </w:pPr>
    </w:p>
    <w:p w14:paraId="14668005" w14:textId="77777777" w:rsidR="00423CDD" w:rsidRDefault="00423CDD">
      <w:pPr>
        <w:pStyle w:val="Textoindependiente"/>
        <w:rPr>
          <w:sz w:val="20"/>
        </w:rPr>
      </w:pPr>
    </w:p>
    <w:p w14:paraId="3B4A0A4C" w14:textId="77777777" w:rsidR="00423CDD" w:rsidRDefault="00423CDD">
      <w:pPr>
        <w:pStyle w:val="Textoindependiente"/>
        <w:rPr>
          <w:sz w:val="20"/>
        </w:rPr>
      </w:pPr>
    </w:p>
    <w:p w14:paraId="2279CE38" w14:textId="77777777" w:rsidR="00423CDD" w:rsidRDefault="00423CDD">
      <w:pPr>
        <w:pStyle w:val="Textoindependiente"/>
        <w:rPr>
          <w:sz w:val="20"/>
        </w:rPr>
      </w:pPr>
    </w:p>
    <w:p w14:paraId="35E8EE32" w14:textId="77777777"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  <w:t>……………………………………….</w:t>
      </w:r>
    </w:p>
    <w:p w14:paraId="4406C250" w14:textId="77777777" w:rsidR="00423CDD" w:rsidRDefault="00423CDD">
      <w:pPr>
        <w:pStyle w:val="Textoindependiente"/>
        <w:spacing w:before="11"/>
        <w:rPr>
          <w:sz w:val="19"/>
        </w:rPr>
      </w:pPr>
    </w:p>
    <w:p w14:paraId="52596236" w14:textId="77777777"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C40FF"/>
    <w:rsid w:val="00423CDD"/>
    <w:rsid w:val="005E1796"/>
    <w:rsid w:val="00905017"/>
    <w:rsid w:val="00936A00"/>
    <w:rsid w:val="00A06DA9"/>
    <w:rsid w:val="00AB26AD"/>
    <w:rsid w:val="00CE4DA3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5F45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Laura Arroyo Romero Salazar</cp:lastModifiedBy>
  <cp:revision>8</cp:revision>
  <cp:lastPrinted>2023-12-22T10:48:00Z</cp:lastPrinted>
  <dcterms:created xsi:type="dcterms:W3CDTF">2022-10-27T10:44:00Z</dcterms:created>
  <dcterms:modified xsi:type="dcterms:W3CDTF">2023-12-22T10:48:00Z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